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633" w:rsidRDefault="00381633" w:rsidP="00381633">
      <w:pPr>
        <w:spacing w:line="480" w:lineRule="auto"/>
        <w:ind w:firstLine="720"/>
        <w:jc w:val="center"/>
        <w:rPr>
          <w:rFonts w:ascii="Times New Roman" w:hAnsi="Times New Roman" w:cs="Times New Roman"/>
          <w:sz w:val="24"/>
          <w:szCs w:val="24"/>
        </w:rPr>
      </w:pPr>
    </w:p>
    <w:p w:rsidR="00381633" w:rsidRDefault="00381633" w:rsidP="00381633">
      <w:pPr>
        <w:spacing w:line="480" w:lineRule="auto"/>
        <w:ind w:firstLine="720"/>
        <w:jc w:val="center"/>
        <w:rPr>
          <w:rFonts w:ascii="Times New Roman" w:hAnsi="Times New Roman" w:cs="Times New Roman"/>
          <w:sz w:val="24"/>
          <w:szCs w:val="24"/>
        </w:rPr>
      </w:pPr>
    </w:p>
    <w:p w:rsidR="00381633" w:rsidRDefault="00381633" w:rsidP="00381633">
      <w:pPr>
        <w:spacing w:line="480" w:lineRule="auto"/>
        <w:ind w:firstLine="720"/>
        <w:jc w:val="center"/>
        <w:rPr>
          <w:rFonts w:ascii="Times New Roman" w:hAnsi="Times New Roman" w:cs="Times New Roman"/>
          <w:sz w:val="24"/>
          <w:szCs w:val="24"/>
        </w:rPr>
      </w:pPr>
    </w:p>
    <w:p w:rsidR="00381633" w:rsidRDefault="00381633" w:rsidP="00381633">
      <w:pPr>
        <w:spacing w:line="480" w:lineRule="auto"/>
        <w:ind w:firstLine="720"/>
        <w:jc w:val="center"/>
        <w:rPr>
          <w:rFonts w:ascii="Times New Roman" w:hAnsi="Times New Roman" w:cs="Times New Roman"/>
          <w:sz w:val="24"/>
          <w:szCs w:val="24"/>
        </w:rPr>
      </w:pPr>
    </w:p>
    <w:p w:rsidR="00381633" w:rsidRDefault="00381633" w:rsidP="00381633">
      <w:pPr>
        <w:spacing w:line="480" w:lineRule="auto"/>
        <w:ind w:firstLine="720"/>
        <w:jc w:val="center"/>
        <w:rPr>
          <w:rFonts w:ascii="Times New Roman" w:hAnsi="Times New Roman" w:cs="Times New Roman"/>
          <w:sz w:val="24"/>
          <w:szCs w:val="24"/>
        </w:rPr>
      </w:pPr>
    </w:p>
    <w:p w:rsidR="00381633" w:rsidRDefault="00381633" w:rsidP="00381633">
      <w:pPr>
        <w:spacing w:line="480" w:lineRule="auto"/>
        <w:ind w:firstLine="720"/>
        <w:jc w:val="center"/>
        <w:rPr>
          <w:rFonts w:ascii="Times New Roman" w:hAnsi="Times New Roman" w:cs="Times New Roman"/>
          <w:sz w:val="24"/>
          <w:szCs w:val="24"/>
        </w:rPr>
      </w:pPr>
    </w:p>
    <w:p w:rsidR="00F16D35" w:rsidRPr="00381633" w:rsidRDefault="00F16D35" w:rsidP="00381633">
      <w:pPr>
        <w:spacing w:line="480" w:lineRule="auto"/>
        <w:ind w:firstLine="720"/>
        <w:jc w:val="center"/>
        <w:rPr>
          <w:rFonts w:ascii="Times New Roman" w:hAnsi="Times New Roman" w:cs="Times New Roman"/>
          <w:sz w:val="24"/>
          <w:szCs w:val="24"/>
        </w:rPr>
      </w:pPr>
      <w:r w:rsidRPr="00381633">
        <w:rPr>
          <w:rFonts w:ascii="Times New Roman" w:hAnsi="Times New Roman" w:cs="Times New Roman"/>
          <w:sz w:val="24"/>
          <w:szCs w:val="24"/>
        </w:rPr>
        <w:t>Th</w:t>
      </w:r>
      <w:r w:rsidRPr="00381633">
        <w:rPr>
          <w:rFonts w:ascii="Times New Roman" w:hAnsi="Times New Roman" w:cs="Times New Roman"/>
          <w:sz w:val="24"/>
          <w:szCs w:val="24"/>
        </w:rPr>
        <w:t>e Rise of Western Christendom</w:t>
      </w:r>
    </w:p>
    <w:p w:rsidR="00F16D35" w:rsidRPr="00381633" w:rsidRDefault="00F16D35" w:rsidP="00381633">
      <w:pPr>
        <w:spacing w:line="480" w:lineRule="auto"/>
        <w:ind w:firstLine="720"/>
        <w:jc w:val="center"/>
        <w:rPr>
          <w:rFonts w:ascii="Times New Roman" w:hAnsi="Times New Roman" w:cs="Times New Roman"/>
          <w:sz w:val="24"/>
          <w:szCs w:val="24"/>
        </w:rPr>
      </w:pPr>
      <w:r w:rsidRPr="00381633">
        <w:rPr>
          <w:rFonts w:ascii="Times New Roman" w:hAnsi="Times New Roman" w:cs="Times New Roman"/>
          <w:sz w:val="24"/>
          <w:szCs w:val="24"/>
        </w:rPr>
        <w:t>Name</w:t>
      </w:r>
    </w:p>
    <w:p w:rsidR="00F16D35" w:rsidRPr="00381633" w:rsidRDefault="00F16D35" w:rsidP="00381633">
      <w:pPr>
        <w:spacing w:line="480" w:lineRule="auto"/>
        <w:ind w:firstLine="720"/>
        <w:jc w:val="center"/>
        <w:rPr>
          <w:rFonts w:ascii="Times New Roman" w:hAnsi="Times New Roman" w:cs="Times New Roman"/>
          <w:sz w:val="24"/>
          <w:szCs w:val="24"/>
        </w:rPr>
      </w:pPr>
      <w:r w:rsidRPr="00381633">
        <w:rPr>
          <w:rFonts w:ascii="Times New Roman" w:hAnsi="Times New Roman" w:cs="Times New Roman"/>
          <w:sz w:val="24"/>
          <w:szCs w:val="24"/>
        </w:rPr>
        <w:t>Institution Affiliations</w:t>
      </w:r>
    </w:p>
    <w:p w:rsidR="00F16D35" w:rsidRPr="00381633" w:rsidRDefault="00F16D35" w:rsidP="00381633">
      <w:pPr>
        <w:spacing w:line="480" w:lineRule="auto"/>
        <w:ind w:firstLine="720"/>
        <w:jc w:val="center"/>
        <w:rPr>
          <w:rFonts w:ascii="Times New Roman" w:hAnsi="Times New Roman" w:cs="Times New Roman"/>
          <w:sz w:val="24"/>
          <w:szCs w:val="24"/>
        </w:rPr>
      </w:pPr>
      <w:r w:rsidRPr="00381633">
        <w:rPr>
          <w:rFonts w:ascii="Times New Roman" w:hAnsi="Times New Roman" w:cs="Times New Roman"/>
          <w:sz w:val="24"/>
          <w:szCs w:val="24"/>
        </w:rPr>
        <w:t>Course Title</w:t>
      </w:r>
    </w:p>
    <w:p w:rsidR="00F16D35" w:rsidRPr="00381633" w:rsidRDefault="00F16D35" w:rsidP="00381633">
      <w:pPr>
        <w:spacing w:line="480" w:lineRule="auto"/>
        <w:ind w:firstLine="720"/>
        <w:jc w:val="center"/>
        <w:rPr>
          <w:rFonts w:ascii="Times New Roman" w:hAnsi="Times New Roman" w:cs="Times New Roman"/>
          <w:sz w:val="24"/>
          <w:szCs w:val="24"/>
        </w:rPr>
      </w:pPr>
      <w:r w:rsidRPr="00381633">
        <w:rPr>
          <w:rFonts w:ascii="Times New Roman" w:hAnsi="Times New Roman" w:cs="Times New Roman"/>
          <w:sz w:val="24"/>
          <w:szCs w:val="24"/>
        </w:rPr>
        <w:t>Date</w:t>
      </w:r>
    </w:p>
    <w:p w:rsidR="00F16D35" w:rsidRPr="00381633" w:rsidRDefault="00F16D35" w:rsidP="00F16D35">
      <w:pPr>
        <w:spacing w:line="480" w:lineRule="auto"/>
        <w:ind w:firstLine="720"/>
        <w:jc w:val="both"/>
        <w:rPr>
          <w:rFonts w:ascii="Times New Roman" w:hAnsi="Times New Roman" w:cs="Times New Roman"/>
          <w:sz w:val="24"/>
          <w:szCs w:val="24"/>
        </w:rPr>
      </w:pPr>
      <w:r w:rsidRPr="00381633">
        <w:rPr>
          <w:rFonts w:ascii="Times New Roman" w:hAnsi="Times New Roman" w:cs="Times New Roman"/>
          <w:sz w:val="24"/>
          <w:szCs w:val="24"/>
        </w:rPr>
        <w:br w:type="page"/>
      </w:r>
    </w:p>
    <w:p w:rsidR="000F1D1C" w:rsidRPr="00381633" w:rsidRDefault="000F1D1C" w:rsidP="00F16D35">
      <w:pPr>
        <w:spacing w:line="480" w:lineRule="auto"/>
        <w:ind w:firstLine="720"/>
        <w:jc w:val="both"/>
        <w:rPr>
          <w:rFonts w:ascii="Times New Roman" w:hAnsi="Times New Roman" w:cs="Times New Roman"/>
          <w:sz w:val="24"/>
          <w:szCs w:val="24"/>
        </w:rPr>
      </w:pPr>
      <w:r w:rsidRPr="00381633">
        <w:rPr>
          <w:rFonts w:ascii="Times New Roman" w:hAnsi="Times New Roman" w:cs="Times New Roman"/>
          <w:sz w:val="24"/>
          <w:szCs w:val="24"/>
        </w:rPr>
        <w:lastRenderedPageBreak/>
        <w:t xml:space="preserve">Peter Brown's The Rise of Western Christendom is the kind of book that, sometime in the distant past, roosted forbiddingly on your college schedules, a snarling figure of </w:t>
      </w:r>
      <w:r w:rsidR="00381633">
        <w:rPr>
          <w:rFonts w:ascii="Times New Roman" w:hAnsi="Times New Roman" w:cs="Times New Roman"/>
          <w:sz w:val="24"/>
          <w:szCs w:val="24"/>
        </w:rPr>
        <w:t xml:space="preserve">the </w:t>
      </w:r>
      <w:r w:rsidRPr="00381633">
        <w:rPr>
          <w:rFonts w:ascii="Times New Roman" w:hAnsi="Times New Roman" w:cs="Times New Roman"/>
          <w:sz w:val="24"/>
          <w:szCs w:val="24"/>
        </w:rPr>
        <w:t xml:space="preserve">grotesqueness of a book, legitimate, invulnerable, new, a volume whose insignificant presence remained in </w:t>
      </w:r>
      <w:r w:rsidR="00381633">
        <w:rPr>
          <w:rFonts w:ascii="Times New Roman" w:hAnsi="Times New Roman" w:cs="Times New Roman"/>
          <w:sz w:val="24"/>
          <w:szCs w:val="24"/>
        </w:rPr>
        <w:t xml:space="preserve">the </w:t>
      </w:r>
      <w:r w:rsidRPr="00381633">
        <w:rPr>
          <w:rFonts w:ascii="Times New Roman" w:hAnsi="Times New Roman" w:cs="Times New Roman"/>
          <w:sz w:val="24"/>
          <w:szCs w:val="24"/>
        </w:rPr>
        <w:t xml:space="preserve">awful judgment of the Thomas Cahills and Dan Browns of the world. Professor Brown has generously modified The Rise of Western Christendom, initially distributed in 1996 as a major aspect of the </w:t>
      </w:r>
      <w:r w:rsidR="00F16D35" w:rsidRPr="00381633">
        <w:rPr>
          <w:rFonts w:ascii="Times New Roman" w:hAnsi="Times New Roman" w:cs="Times New Roman"/>
          <w:sz w:val="24"/>
          <w:szCs w:val="24"/>
        </w:rPr>
        <w:t xml:space="preserve">"Making of Europe" </w:t>
      </w:r>
      <w:r w:rsidR="00381633" w:rsidRPr="00381633">
        <w:rPr>
          <w:rFonts w:ascii="Times New Roman" w:hAnsi="Times New Roman" w:cs="Times New Roman"/>
          <w:sz w:val="24"/>
          <w:szCs w:val="24"/>
        </w:rPr>
        <w:t>“arrangement</w:t>
      </w:r>
      <w:r w:rsidRPr="00381633">
        <w:rPr>
          <w:rFonts w:ascii="Times New Roman" w:hAnsi="Times New Roman" w:cs="Times New Roman"/>
          <w:sz w:val="24"/>
          <w:szCs w:val="24"/>
        </w:rPr>
        <w:t xml:space="preserve"> altered by Jacques Le Goff. The outcome is a lot more grounded work, which will speak to researchers of Late Antiquity more than the main version while as yet charming the general reader. </w:t>
      </w:r>
    </w:p>
    <w:p w:rsidR="000F1D1C" w:rsidRPr="00381633" w:rsidRDefault="000F1D1C" w:rsidP="00F16D35">
      <w:pPr>
        <w:spacing w:line="480" w:lineRule="auto"/>
        <w:ind w:firstLine="720"/>
        <w:jc w:val="both"/>
        <w:rPr>
          <w:rFonts w:ascii="Times New Roman" w:hAnsi="Times New Roman" w:cs="Times New Roman"/>
          <w:sz w:val="24"/>
          <w:szCs w:val="24"/>
        </w:rPr>
      </w:pPr>
      <w:r w:rsidRPr="00381633">
        <w:rPr>
          <w:rFonts w:ascii="Times New Roman" w:hAnsi="Times New Roman" w:cs="Times New Roman"/>
          <w:sz w:val="24"/>
          <w:szCs w:val="24"/>
        </w:rPr>
        <w:t xml:space="preserve">The </w:t>
      </w:r>
      <w:r w:rsidRPr="00381633">
        <w:rPr>
          <w:rFonts w:ascii="Times New Roman" w:hAnsi="Times New Roman" w:cs="Times New Roman"/>
          <w:sz w:val="24"/>
          <w:szCs w:val="24"/>
        </w:rPr>
        <w:t xml:space="preserve">first edition </w:t>
      </w:r>
      <w:r w:rsidRPr="00381633">
        <w:rPr>
          <w:rFonts w:ascii="Times New Roman" w:hAnsi="Times New Roman" w:cs="Times New Roman"/>
          <w:sz w:val="24"/>
          <w:szCs w:val="24"/>
        </w:rPr>
        <w:t>of this work was distributed in 1996 taking shape of Europe arrangement, a communitarian activity between five European distributers of various nationalities and dialects. The anticipated twenty</w:t>
      </w:r>
      <w:r w:rsidR="00381633">
        <w:rPr>
          <w:rFonts w:ascii="Times New Roman" w:hAnsi="Times New Roman" w:cs="Times New Roman"/>
          <w:sz w:val="24"/>
          <w:szCs w:val="24"/>
        </w:rPr>
        <w:t>-</w:t>
      </w:r>
      <w:r w:rsidRPr="00381633">
        <w:rPr>
          <w:rFonts w:ascii="Times New Roman" w:hAnsi="Times New Roman" w:cs="Times New Roman"/>
          <w:sz w:val="24"/>
          <w:szCs w:val="24"/>
        </w:rPr>
        <w:t>four book arrangement was to make open to the general reader the political, monetary, social, strict</w:t>
      </w:r>
      <w:r w:rsidR="00381633">
        <w:rPr>
          <w:rFonts w:ascii="Times New Roman" w:hAnsi="Times New Roman" w:cs="Times New Roman"/>
          <w:sz w:val="24"/>
          <w:szCs w:val="24"/>
        </w:rPr>
        <w:t>,</w:t>
      </w:r>
      <w:r w:rsidRPr="00381633">
        <w:rPr>
          <w:rFonts w:ascii="Times New Roman" w:hAnsi="Times New Roman" w:cs="Times New Roman"/>
          <w:sz w:val="24"/>
          <w:szCs w:val="24"/>
        </w:rPr>
        <w:t xml:space="preserve"> and social procedures by which advanced Europe developed. Its broad point was to add to the present European venture of political and financial accord by considering the past. This specific work is a review of Christianity in Western Europe set against the more extensive world from the ascent of Christianity in the Roman Empire around AD 200 to the transformation of Iceland in 1000. For such an overwhelming errand it was just sensible for it to be apportioned to Peter Brown, who isn't just skilled with a unique and imaginative brain, yet has the advantageous ability </w:t>
      </w:r>
      <w:r w:rsidR="00381633">
        <w:rPr>
          <w:rFonts w:ascii="Times New Roman" w:hAnsi="Times New Roman" w:cs="Times New Roman"/>
          <w:sz w:val="24"/>
          <w:szCs w:val="24"/>
        </w:rPr>
        <w:t>to have</w:t>
      </w:r>
      <w:r w:rsidRPr="00381633">
        <w:rPr>
          <w:rFonts w:ascii="Times New Roman" w:hAnsi="Times New Roman" w:cs="Times New Roman"/>
          <w:sz w:val="24"/>
          <w:szCs w:val="24"/>
        </w:rPr>
        <w:t xml:space="preserve"> the option to process incredibly complex data into a structure that the general </w:t>
      </w:r>
      <w:r w:rsidRPr="00381633">
        <w:rPr>
          <w:rFonts w:ascii="Times New Roman" w:hAnsi="Times New Roman" w:cs="Times New Roman"/>
          <w:sz w:val="24"/>
          <w:szCs w:val="24"/>
        </w:rPr>
        <w:t>reader</w:t>
      </w:r>
      <w:r w:rsidRPr="00381633">
        <w:rPr>
          <w:rFonts w:ascii="Times New Roman" w:hAnsi="Times New Roman" w:cs="Times New Roman"/>
          <w:sz w:val="24"/>
          <w:szCs w:val="24"/>
        </w:rPr>
        <w:t xml:space="preserve"> can process as well as be e</w:t>
      </w:r>
      <w:r w:rsidR="00381633" w:rsidRPr="00381633">
        <w:rPr>
          <w:rFonts w:ascii="Times New Roman" w:hAnsi="Times New Roman" w:cs="Times New Roman"/>
          <w:sz w:val="24"/>
          <w:szCs w:val="24"/>
        </w:rPr>
        <w:t>ntirely spellbound by, (</w:t>
      </w:r>
      <w:r w:rsidR="00381633" w:rsidRPr="00381633">
        <w:rPr>
          <w:rFonts w:ascii="Times New Roman" w:hAnsi="Times New Roman" w:cs="Times New Roman"/>
          <w:sz w:val="24"/>
          <w:szCs w:val="24"/>
          <w:shd w:val="clear" w:color="auto" w:fill="FFFFFF"/>
        </w:rPr>
        <w:t xml:space="preserve">Mistry, </w:t>
      </w:r>
      <w:r w:rsidR="00381633" w:rsidRPr="00381633">
        <w:rPr>
          <w:rFonts w:ascii="Times New Roman" w:hAnsi="Times New Roman" w:cs="Times New Roman"/>
          <w:sz w:val="24"/>
          <w:szCs w:val="24"/>
          <w:shd w:val="clear" w:color="auto" w:fill="FFFFFF"/>
        </w:rPr>
        <w:t>2018).</w:t>
      </w:r>
    </w:p>
    <w:p w:rsidR="000F1D1C" w:rsidRPr="00381633" w:rsidRDefault="003A71DD" w:rsidP="00F16D3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Brown’s S</w:t>
      </w:r>
      <w:r w:rsidR="000F1D1C" w:rsidRPr="00381633">
        <w:rPr>
          <w:rFonts w:ascii="Times New Roman" w:hAnsi="Times New Roman" w:cs="Times New Roman"/>
          <w:sz w:val="24"/>
          <w:szCs w:val="24"/>
        </w:rPr>
        <w:t>econd</w:t>
      </w:r>
      <w:r>
        <w:rPr>
          <w:rFonts w:ascii="Times New Roman" w:hAnsi="Times New Roman" w:cs="Times New Roman"/>
          <w:sz w:val="24"/>
          <w:szCs w:val="24"/>
        </w:rPr>
        <w:t>’s</w:t>
      </w:r>
      <w:r w:rsidR="000F1D1C" w:rsidRPr="00381633">
        <w:rPr>
          <w:rFonts w:ascii="Times New Roman" w:hAnsi="Times New Roman" w:cs="Times New Roman"/>
          <w:sz w:val="24"/>
          <w:szCs w:val="24"/>
        </w:rPr>
        <w:t xml:space="preserve"> edition</w:t>
      </w:r>
      <w:r w:rsidR="00381633">
        <w:rPr>
          <w:rFonts w:ascii="Times New Roman" w:hAnsi="Times New Roman" w:cs="Times New Roman"/>
          <w:sz w:val="24"/>
          <w:szCs w:val="24"/>
        </w:rPr>
        <w:t>,</w:t>
      </w:r>
      <w:r w:rsidR="000F1D1C" w:rsidRPr="00381633">
        <w:rPr>
          <w:rFonts w:ascii="Times New Roman" w:hAnsi="Times New Roman" w:cs="Times New Roman"/>
          <w:sz w:val="24"/>
          <w:szCs w:val="24"/>
        </w:rPr>
        <w:t xml:space="preserve"> Brown keeps on treating the restriction of Christianity in areas </w:t>
      </w:r>
      <w:r>
        <w:rPr>
          <w:rFonts w:ascii="Times New Roman" w:hAnsi="Times New Roman" w:cs="Times New Roman"/>
          <w:sz w:val="24"/>
          <w:szCs w:val="24"/>
        </w:rPr>
        <w:t>from the North Atlantic to Asia</w:t>
      </w:r>
      <w:r w:rsidR="000F1D1C" w:rsidRPr="00381633">
        <w:rPr>
          <w:rFonts w:ascii="Times New Roman" w:hAnsi="Times New Roman" w:cs="Times New Roman"/>
          <w:sz w:val="24"/>
          <w:szCs w:val="24"/>
        </w:rPr>
        <w:t xml:space="preserve">. </w:t>
      </w:r>
      <w:r w:rsidR="000F1D1C" w:rsidRPr="00381633">
        <w:rPr>
          <w:rFonts w:ascii="Times New Roman" w:hAnsi="Times New Roman" w:cs="Times New Roman"/>
          <w:sz w:val="24"/>
          <w:szCs w:val="24"/>
        </w:rPr>
        <w:t xml:space="preserve"> They endeavored to offset the rest among 'focus' and 'fringe' by making 'little </w:t>
      </w:r>
      <w:r w:rsidR="00381633" w:rsidRPr="00381633">
        <w:rPr>
          <w:rFonts w:ascii="Times New Roman" w:hAnsi="Times New Roman" w:cs="Times New Roman"/>
          <w:sz w:val="24"/>
          <w:szCs w:val="24"/>
        </w:rPr>
        <w:t>Rome’s</w:t>
      </w:r>
      <w:r w:rsidR="000F1D1C" w:rsidRPr="00381633">
        <w:rPr>
          <w:rFonts w:ascii="Times New Roman" w:hAnsi="Times New Roman" w:cs="Times New Roman"/>
          <w:sz w:val="24"/>
          <w:szCs w:val="24"/>
        </w:rPr>
        <w:t>' acces</w:t>
      </w:r>
      <w:r>
        <w:rPr>
          <w:rFonts w:ascii="Times New Roman" w:hAnsi="Times New Roman" w:cs="Times New Roman"/>
          <w:sz w:val="24"/>
          <w:szCs w:val="24"/>
        </w:rPr>
        <w:t>sible on their home place</w:t>
      </w:r>
      <w:r w:rsidR="00381633" w:rsidRPr="00381633">
        <w:rPr>
          <w:rFonts w:ascii="Times New Roman" w:hAnsi="Times New Roman" w:cs="Times New Roman"/>
          <w:sz w:val="24"/>
          <w:szCs w:val="24"/>
        </w:rPr>
        <w:t xml:space="preserve">”. </w:t>
      </w:r>
      <w:r w:rsidR="000F1D1C" w:rsidRPr="00381633">
        <w:rPr>
          <w:rFonts w:ascii="Times New Roman" w:hAnsi="Times New Roman" w:cs="Times New Roman"/>
          <w:sz w:val="24"/>
          <w:szCs w:val="24"/>
        </w:rPr>
        <w:t xml:space="preserve">Earthy colored </w:t>
      </w:r>
      <w:r w:rsidRPr="00381633">
        <w:rPr>
          <w:rFonts w:ascii="Times New Roman" w:hAnsi="Times New Roman" w:cs="Times New Roman"/>
          <w:sz w:val="24"/>
          <w:szCs w:val="24"/>
        </w:rPr>
        <w:t>appeals</w:t>
      </w:r>
      <w:r w:rsidR="000F1D1C" w:rsidRPr="00381633">
        <w:rPr>
          <w:rFonts w:ascii="Times New Roman" w:hAnsi="Times New Roman" w:cs="Times New Roman"/>
          <w:sz w:val="24"/>
          <w:szCs w:val="24"/>
        </w:rPr>
        <w:t xml:space="preserve"> the nearby varieties </w:t>
      </w:r>
      <w:r w:rsidR="000F1D1C" w:rsidRPr="00381633">
        <w:rPr>
          <w:rFonts w:ascii="Times New Roman" w:hAnsi="Times New Roman" w:cs="Times New Roman"/>
          <w:sz w:val="24"/>
          <w:szCs w:val="24"/>
        </w:rPr>
        <w:lastRenderedPageBreak/>
        <w:t>of a more extensive Christianity "smaller</w:t>
      </w:r>
      <w:r w:rsidR="00381633">
        <w:rPr>
          <w:rFonts w:ascii="Times New Roman" w:hAnsi="Times New Roman" w:cs="Times New Roman"/>
          <w:sz w:val="24"/>
          <w:szCs w:val="24"/>
        </w:rPr>
        <w:t>-</w:t>
      </w:r>
      <w:r w:rsidR="000F1D1C" w:rsidRPr="00381633">
        <w:rPr>
          <w:rFonts w:ascii="Times New Roman" w:hAnsi="Times New Roman" w:cs="Times New Roman"/>
          <w:sz w:val="24"/>
          <w:szCs w:val="24"/>
        </w:rPr>
        <w:t xml:space="preserve">scale </w:t>
      </w:r>
      <w:r w:rsidR="00381633" w:rsidRPr="00381633">
        <w:rPr>
          <w:rFonts w:ascii="Times New Roman" w:hAnsi="Times New Roman" w:cs="Times New Roman"/>
          <w:sz w:val="24"/>
          <w:szCs w:val="24"/>
        </w:rPr>
        <w:t>Christendom</w:t>
      </w:r>
      <w:r w:rsidR="000F1D1C" w:rsidRPr="00381633">
        <w:rPr>
          <w:rFonts w:ascii="Times New Roman" w:hAnsi="Times New Roman" w:cs="Times New Roman"/>
          <w:sz w:val="24"/>
          <w:szCs w:val="24"/>
        </w:rPr>
        <w:t>." In his portrayal of the British Isles, he states "The strict pioneers of each district prof</w:t>
      </w:r>
      <w:r>
        <w:rPr>
          <w:rFonts w:ascii="Times New Roman" w:hAnsi="Times New Roman" w:cs="Times New Roman"/>
          <w:sz w:val="24"/>
          <w:szCs w:val="24"/>
        </w:rPr>
        <w:t>essed to have at home a lot of values</w:t>
      </w:r>
      <w:r w:rsidR="000F1D1C" w:rsidRPr="00381633">
        <w:rPr>
          <w:rFonts w:ascii="Times New Roman" w:hAnsi="Times New Roman" w:cs="Times New Roman"/>
          <w:sz w:val="24"/>
          <w:szCs w:val="24"/>
        </w:rPr>
        <w:t xml:space="preserve"> and regulations which were at last gotten from 'valid' focuses of Christian </w:t>
      </w:r>
      <w:r>
        <w:rPr>
          <w:rFonts w:ascii="Times New Roman" w:hAnsi="Times New Roman" w:cs="Times New Roman"/>
          <w:sz w:val="24"/>
          <w:szCs w:val="24"/>
        </w:rPr>
        <w:t xml:space="preserve">gaining </w:t>
      </w:r>
      <w:r w:rsidRPr="00381633">
        <w:rPr>
          <w:rFonts w:ascii="Times New Roman" w:hAnsi="Times New Roman" w:cs="Times New Roman"/>
          <w:sz w:val="24"/>
          <w:szCs w:val="24"/>
        </w:rPr>
        <w:t>knowledge</w:t>
      </w:r>
      <w:r w:rsidR="000F1D1C" w:rsidRPr="00381633">
        <w:rPr>
          <w:rFonts w:ascii="Times New Roman" w:hAnsi="Times New Roman" w:cs="Times New Roman"/>
          <w:sz w:val="24"/>
          <w:szCs w:val="24"/>
        </w:rPr>
        <w:t xml:space="preserve"> and practice </w:t>
      </w:r>
      <w:r w:rsidR="000F1D1C" w:rsidRPr="00381633">
        <w:rPr>
          <w:rFonts w:ascii="Times New Roman" w:hAnsi="Times New Roman" w:cs="Times New Roman"/>
          <w:sz w:val="24"/>
          <w:szCs w:val="24"/>
        </w:rPr>
        <w:t xml:space="preserve">in a more extensive </w:t>
      </w:r>
      <w:r w:rsidRPr="00381633">
        <w:rPr>
          <w:rFonts w:ascii="Times New Roman" w:hAnsi="Times New Roman" w:cs="Times New Roman"/>
          <w:sz w:val="24"/>
          <w:szCs w:val="24"/>
        </w:rPr>
        <w:t>domain</w:t>
      </w:r>
      <w:r w:rsidR="00381633" w:rsidRPr="00381633">
        <w:rPr>
          <w:rFonts w:ascii="Times New Roman" w:hAnsi="Times New Roman" w:cs="Times New Roman"/>
          <w:sz w:val="24"/>
          <w:szCs w:val="24"/>
        </w:rPr>
        <w:t xml:space="preserve">”. </w:t>
      </w:r>
      <w:r w:rsidRPr="00381633">
        <w:rPr>
          <w:rFonts w:ascii="Times New Roman" w:hAnsi="Times New Roman" w:cs="Times New Roman"/>
          <w:sz w:val="24"/>
          <w:szCs w:val="24"/>
        </w:rPr>
        <w:t>Over</w:t>
      </w:r>
      <w:r w:rsidR="000F1D1C" w:rsidRPr="00381633">
        <w:rPr>
          <w:rFonts w:ascii="Times New Roman" w:hAnsi="Times New Roman" w:cs="Times New Roman"/>
          <w:sz w:val="24"/>
          <w:szCs w:val="24"/>
        </w:rPr>
        <w:t xml:space="preserve"> articulations like this, Brown attempts to delete the </w:t>
      </w:r>
      <w:r>
        <w:rPr>
          <w:rFonts w:ascii="Times New Roman" w:hAnsi="Times New Roman" w:cs="Times New Roman"/>
          <w:sz w:val="24"/>
          <w:szCs w:val="24"/>
        </w:rPr>
        <w:t>idea</w:t>
      </w:r>
      <w:r w:rsidR="000F1D1C" w:rsidRPr="00381633">
        <w:rPr>
          <w:rFonts w:ascii="Times New Roman" w:hAnsi="Times New Roman" w:cs="Times New Roman"/>
          <w:sz w:val="24"/>
          <w:szCs w:val="24"/>
        </w:rPr>
        <w:t xml:space="preserve"> of contemplating Christianity regarding "focus" and "fringe," a hypothesis he acquires from human scien</w:t>
      </w:r>
      <w:r w:rsidR="000F1D1C" w:rsidRPr="00381633">
        <w:rPr>
          <w:rFonts w:ascii="Times New Roman" w:hAnsi="Times New Roman" w:cs="Times New Roman"/>
          <w:sz w:val="24"/>
          <w:szCs w:val="24"/>
        </w:rPr>
        <w:t xml:space="preserve">ces and strict investigations. </w:t>
      </w:r>
    </w:p>
    <w:p w:rsidR="000F1D1C" w:rsidRPr="00381633" w:rsidRDefault="000F1D1C" w:rsidP="00F16D35">
      <w:pPr>
        <w:spacing w:line="480" w:lineRule="auto"/>
        <w:ind w:firstLine="720"/>
        <w:jc w:val="both"/>
        <w:rPr>
          <w:rFonts w:ascii="Times New Roman" w:hAnsi="Times New Roman" w:cs="Times New Roman"/>
          <w:sz w:val="24"/>
          <w:szCs w:val="24"/>
        </w:rPr>
      </w:pPr>
      <w:r w:rsidRPr="00381633">
        <w:rPr>
          <w:rFonts w:ascii="Times New Roman" w:hAnsi="Times New Roman" w:cs="Times New Roman"/>
          <w:sz w:val="24"/>
          <w:szCs w:val="24"/>
        </w:rPr>
        <w:t xml:space="preserve">Utilizing the case of the congregation in </w:t>
      </w:r>
      <w:r w:rsidR="00381633">
        <w:rPr>
          <w:rFonts w:ascii="Times New Roman" w:hAnsi="Times New Roman" w:cs="Times New Roman"/>
          <w:sz w:val="24"/>
          <w:szCs w:val="24"/>
        </w:rPr>
        <w:t xml:space="preserve">the </w:t>
      </w:r>
      <w:r w:rsidRPr="00381633">
        <w:rPr>
          <w:rFonts w:ascii="Times New Roman" w:hAnsi="Times New Roman" w:cs="Times New Roman"/>
          <w:sz w:val="24"/>
          <w:szCs w:val="24"/>
        </w:rPr>
        <w:t xml:space="preserve">seventh century </w:t>
      </w:r>
      <w:r w:rsidR="00381633" w:rsidRPr="00381633">
        <w:rPr>
          <w:rFonts w:ascii="Times New Roman" w:hAnsi="Times New Roman" w:cs="Times New Roman"/>
          <w:sz w:val="24"/>
          <w:szCs w:val="24"/>
        </w:rPr>
        <w:t>North Umbria</w:t>
      </w:r>
      <w:r w:rsidRPr="00381633">
        <w:rPr>
          <w:rFonts w:ascii="Times New Roman" w:hAnsi="Times New Roman" w:cs="Times New Roman"/>
          <w:sz w:val="24"/>
          <w:szCs w:val="24"/>
        </w:rPr>
        <w:t xml:space="preserve">, which built up an arranged and independent Christian culture, the creator shows that Christianity of post majestic Europe was portrayed by very assorted provincial "miniaturized scale </w:t>
      </w:r>
      <w:r w:rsidR="00381633" w:rsidRPr="00381633">
        <w:rPr>
          <w:rFonts w:ascii="Times New Roman" w:hAnsi="Times New Roman" w:cs="Times New Roman"/>
          <w:sz w:val="24"/>
          <w:szCs w:val="24"/>
        </w:rPr>
        <w:t>Christendom</w:t>
      </w:r>
      <w:r w:rsidRPr="00381633">
        <w:rPr>
          <w:rFonts w:ascii="Times New Roman" w:hAnsi="Times New Roman" w:cs="Times New Roman"/>
          <w:sz w:val="24"/>
          <w:szCs w:val="24"/>
        </w:rPr>
        <w:t>", which extended like such a significant number of dabs on a string from I</w:t>
      </w:r>
      <w:r w:rsidR="003A71DD">
        <w:rPr>
          <w:rFonts w:ascii="Times New Roman" w:hAnsi="Times New Roman" w:cs="Times New Roman"/>
          <w:sz w:val="24"/>
          <w:szCs w:val="24"/>
        </w:rPr>
        <w:t xml:space="preserve">ona across Europe to focal Asia. </w:t>
      </w:r>
      <w:r w:rsidRPr="00381633">
        <w:rPr>
          <w:rFonts w:ascii="Times New Roman" w:hAnsi="Times New Roman" w:cs="Times New Roman"/>
          <w:sz w:val="24"/>
          <w:szCs w:val="24"/>
        </w:rPr>
        <w:t xml:space="preserve">The revered Bede himself was instrumental in the production of an English ethnic character by creating ideas of the 'national' solidarity of the Angles in his Ecclesiastical History of the English Nation. This gives a brief look at the job that the Christian church played in the formation </w:t>
      </w:r>
      <w:r w:rsidR="003A71DD">
        <w:rPr>
          <w:rFonts w:ascii="Times New Roman" w:hAnsi="Times New Roman" w:cs="Times New Roman"/>
          <w:sz w:val="24"/>
          <w:szCs w:val="24"/>
        </w:rPr>
        <w:t xml:space="preserve">of European ethnic characters </w:t>
      </w:r>
      <w:r w:rsidRPr="00381633">
        <w:rPr>
          <w:rFonts w:ascii="Times New Roman" w:hAnsi="Times New Roman" w:cs="Times New Roman"/>
          <w:sz w:val="24"/>
          <w:szCs w:val="24"/>
        </w:rPr>
        <w:t>note the poi</w:t>
      </w:r>
      <w:r w:rsidR="00381633" w:rsidRPr="00381633">
        <w:rPr>
          <w:rFonts w:ascii="Times New Roman" w:hAnsi="Times New Roman" w:cs="Times New Roman"/>
          <w:sz w:val="24"/>
          <w:szCs w:val="24"/>
        </w:rPr>
        <w:t>nts of the arrangement above, (</w:t>
      </w:r>
      <w:r w:rsidR="00381633" w:rsidRPr="00381633">
        <w:rPr>
          <w:rFonts w:ascii="Times New Roman" w:hAnsi="Times New Roman" w:cs="Times New Roman"/>
          <w:sz w:val="24"/>
          <w:szCs w:val="24"/>
          <w:shd w:val="clear" w:color="auto" w:fill="FFFFFF"/>
        </w:rPr>
        <w:t xml:space="preserve">Bouchard and Bogdan, </w:t>
      </w:r>
      <w:r w:rsidR="00381633" w:rsidRPr="00381633">
        <w:rPr>
          <w:rFonts w:ascii="Times New Roman" w:hAnsi="Times New Roman" w:cs="Times New Roman"/>
          <w:sz w:val="24"/>
          <w:szCs w:val="24"/>
          <w:shd w:val="clear" w:color="auto" w:fill="FFFFFF"/>
        </w:rPr>
        <w:t xml:space="preserve">2015). </w:t>
      </w:r>
      <w:r w:rsidRPr="00381633">
        <w:rPr>
          <w:rFonts w:ascii="Times New Roman" w:hAnsi="Times New Roman" w:cs="Times New Roman"/>
          <w:sz w:val="24"/>
          <w:szCs w:val="24"/>
        </w:rPr>
        <w:t xml:space="preserve"> </w:t>
      </w:r>
      <w:bookmarkStart w:id="0" w:name="_GoBack"/>
      <w:bookmarkEnd w:id="0"/>
    </w:p>
    <w:p w:rsidR="00682115" w:rsidRPr="00381633" w:rsidRDefault="003A71DD" w:rsidP="00F16D3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0F1D1C" w:rsidRPr="00381633">
        <w:rPr>
          <w:rFonts w:ascii="Times New Roman" w:hAnsi="Times New Roman" w:cs="Times New Roman"/>
          <w:sz w:val="24"/>
          <w:szCs w:val="24"/>
        </w:rPr>
        <w:t xml:space="preserve">he most significant element of Brown's work is his thoughtful treatment of early medieval Christianity. It's anything but a </w:t>
      </w:r>
      <w:r w:rsidR="00381633" w:rsidRPr="00381633">
        <w:rPr>
          <w:rFonts w:ascii="Times New Roman" w:hAnsi="Times New Roman" w:cs="Times New Roman"/>
          <w:sz w:val="24"/>
          <w:szCs w:val="24"/>
        </w:rPr>
        <w:t>barbarized</w:t>
      </w:r>
      <w:r w:rsidR="000F1D1C" w:rsidRPr="00381633">
        <w:rPr>
          <w:rFonts w:ascii="Times New Roman" w:hAnsi="Times New Roman" w:cs="Times New Roman"/>
          <w:sz w:val="24"/>
          <w:szCs w:val="24"/>
        </w:rPr>
        <w:t xml:space="preserve"> religion as it is frequently depicted. The 'Carolingian Renaissance' was not a recovery of antiquated culture, however</w:t>
      </w:r>
      <w:r w:rsidR="00381633">
        <w:rPr>
          <w:rFonts w:ascii="Times New Roman" w:hAnsi="Times New Roman" w:cs="Times New Roman"/>
          <w:sz w:val="24"/>
          <w:szCs w:val="24"/>
        </w:rPr>
        <w:t>,</w:t>
      </w:r>
      <w:r w:rsidR="000F1D1C" w:rsidRPr="00381633">
        <w:rPr>
          <w:rFonts w:ascii="Times New Roman" w:hAnsi="Times New Roman" w:cs="Times New Roman"/>
          <w:sz w:val="24"/>
          <w:szCs w:val="24"/>
        </w:rPr>
        <w:t xml:space="preserve"> a reclamation and adjustment of it made conceivable by the advances made in Christian cloisters during the interceding time frame. The creator looks to show that the universe of The Dark Ages is a lot nearer to our own than is </w:t>
      </w:r>
      <w:r w:rsidR="00381633">
        <w:rPr>
          <w:rFonts w:ascii="Times New Roman" w:hAnsi="Times New Roman" w:cs="Times New Roman"/>
          <w:sz w:val="24"/>
          <w:szCs w:val="24"/>
        </w:rPr>
        <w:t xml:space="preserve">a </w:t>
      </w:r>
      <w:r w:rsidR="000F1D1C" w:rsidRPr="00381633">
        <w:rPr>
          <w:rFonts w:ascii="Times New Roman" w:hAnsi="Times New Roman" w:cs="Times New Roman"/>
          <w:sz w:val="24"/>
          <w:szCs w:val="24"/>
        </w:rPr>
        <w:t xml:space="preserve">late relic. The compass of this book is incredibly goal-oriented. The </w:t>
      </w:r>
      <w:r w:rsidR="00381633">
        <w:rPr>
          <w:rFonts w:ascii="Times New Roman" w:hAnsi="Times New Roman" w:cs="Times New Roman"/>
          <w:sz w:val="24"/>
          <w:szCs w:val="24"/>
        </w:rPr>
        <w:t xml:space="preserve">reader </w:t>
      </w:r>
      <w:r w:rsidR="000F1D1C" w:rsidRPr="00381633">
        <w:rPr>
          <w:rFonts w:ascii="Times New Roman" w:hAnsi="Times New Roman" w:cs="Times New Roman"/>
          <w:sz w:val="24"/>
          <w:szCs w:val="24"/>
        </w:rPr>
        <w:t xml:space="preserve">is driven on an energizing excursion from the "small scale </w:t>
      </w:r>
      <w:r w:rsidR="00381633" w:rsidRPr="00381633">
        <w:rPr>
          <w:rFonts w:ascii="Times New Roman" w:hAnsi="Times New Roman" w:cs="Times New Roman"/>
          <w:sz w:val="24"/>
          <w:szCs w:val="24"/>
        </w:rPr>
        <w:t>Christendom</w:t>
      </w:r>
      <w:r w:rsidR="000F1D1C" w:rsidRPr="00381633">
        <w:rPr>
          <w:rFonts w:ascii="Times New Roman" w:hAnsi="Times New Roman" w:cs="Times New Roman"/>
          <w:sz w:val="24"/>
          <w:szCs w:val="24"/>
        </w:rPr>
        <w:t xml:space="preserve">" on the wildernesses in Ireland, through </w:t>
      </w:r>
      <w:r w:rsidR="000F1D1C" w:rsidRPr="00381633">
        <w:rPr>
          <w:rFonts w:ascii="Times New Roman" w:hAnsi="Times New Roman" w:cs="Times New Roman"/>
          <w:sz w:val="24"/>
          <w:szCs w:val="24"/>
        </w:rPr>
        <w:lastRenderedPageBreak/>
        <w:t>the different 'Nestorian' people group in Persia, to the transformation of clans in Scandinavia late in the primary thousand years. The exploration is huge however the book is even and makes convincing perusing, exceptionally appropriate as a key book for undergrad or graduate seminars on early Christianity.</w:t>
      </w:r>
    </w:p>
    <w:p w:rsidR="00381633" w:rsidRDefault="00381633" w:rsidP="00F16D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rsidR="00F16D35" w:rsidRPr="00381633" w:rsidRDefault="00F16D35" w:rsidP="00F16D35">
      <w:pPr>
        <w:spacing w:line="480" w:lineRule="auto"/>
        <w:ind w:firstLine="720"/>
        <w:jc w:val="center"/>
        <w:rPr>
          <w:rFonts w:ascii="Times New Roman" w:hAnsi="Times New Roman" w:cs="Times New Roman"/>
          <w:sz w:val="24"/>
          <w:szCs w:val="24"/>
        </w:rPr>
      </w:pPr>
      <w:r w:rsidRPr="00381633">
        <w:rPr>
          <w:rFonts w:ascii="Times New Roman" w:hAnsi="Times New Roman" w:cs="Times New Roman"/>
          <w:sz w:val="24"/>
          <w:szCs w:val="24"/>
        </w:rPr>
        <w:lastRenderedPageBreak/>
        <w:t>Reference</w:t>
      </w:r>
    </w:p>
    <w:p w:rsidR="00F16D35" w:rsidRPr="00381633" w:rsidRDefault="00381633" w:rsidP="00381633">
      <w:pPr>
        <w:spacing w:line="480" w:lineRule="auto"/>
        <w:ind w:left="720" w:hanging="720"/>
        <w:rPr>
          <w:rFonts w:ascii="Times New Roman" w:hAnsi="Times New Roman" w:cs="Times New Roman"/>
          <w:sz w:val="24"/>
          <w:szCs w:val="24"/>
          <w:shd w:val="clear" w:color="auto" w:fill="FFFFFF"/>
        </w:rPr>
      </w:pPr>
      <w:r w:rsidRPr="00381633">
        <w:rPr>
          <w:rFonts w:ascii="Times New Roman" w:hAnsi="Times New Roman" w:cs="Times New Roman"/>
          <w:sz w:val="24"/>
          <w:szCs w:val="24"/>
          <w:shd w:val="clear" w:color="auto" w:fill="FFFFFF"/>
        </w:rPr>
        <w:t>Mistry, Z. (2018). PETER BROWN'S LATE ANTIQUITY-(J.) Kreiner,(H.) Reimitz (ed.) Motions of Late Antiquity. Essays on Religion, Politics, and Society in Honour of Peter Brown.</w:t>
      </w:r>
      <w:r>
        <w:rPr>
          <w:rFonts w:ascii="Times New Roman" w:hAnsi="Times New Roman" w:cs="Times New Roman"/>
          <w:sz w:val="24"/>
          <w:szCs w:val="24"/>
          <w:shd w:val="clear" w:color="auto" w:fill="FFFFFF"/>
        </w:rPr>
        <w:t xml:space="preserve"> </w:t>
      </w:r>
      <w:r w:rsidRPr="00381633">
        <w:rPr>
          <w:rFonts w:ascii="Times New Roman" w:hAnsi="Times New Roman" w:cs="Times New Roman"/>
          <w:sz w:val="24"/>
          <w:szCs w:val="24"/>
          <w:shd w:val="clear" w:color="auto" w:fill="FFFFFF"/>
        </w:rPr>
        <w:t>(Cultural Encounters in Late Antiquity and the Middle Ages 20.) Pp. x+ 353, ills. Turnhout: Brepols, 2016. Cased,€ 90. ISBN: 978-2-503-54911-8. </w:t>
      </w:r>
      <w:r w:rsidRPr="00381633">
        <w:rPr>
          <w:rFonts w:ascii="Times New Roman" w:hAnsi="Times New Roman" w:cs="Times New Roman"/>
          <w:i/>
          <w:iCs/>
          <w:sz w:val="24"/>
          <w:szCs w:val="24"/>
          <w:shd w:val="clear" w:color="auto" w:fill="FFFFFF"/>
        </w:rPr>
        <w:t>The Classical Review</w:t>
      </w:r>
      <w:r w:rsidRPr="00381633">
        <w:rPr>
          <w:rFonts w:ascii="Times New Roman" w:hAnsi="Times New Roman" w:cs="Times New Roman"/>
          <w:sz w:val="24"/>
          <w:szCs w:val="24"/>
          <w:shd w:val="clear" w:color="auto" w:fill="FFFFFF"/>
        </w:rPr>
        <w:t>, </w:t>
      </w:r>
      <w:r w:rsidRPr="00381633">
        <w:rPr>
          <w:rFonts w:ascii="Times New Roman" w:hAnsi="Times New Roman" w:cs="Times New Roman"/>
          <w:i/>
          <w:iCs/>
          <w:sz w:val="24"/>
          <w:szCs w:val="24"/>
          <w:shd w:val="clear" w:color="auto" w:fill="FFFFFF"/>
        </w:rPr>
        <w:t>68</w:t>
      </w:r>
      <w:r w:rsidRPr="00381633">
        <w:rPr>
          <w:rFonts w:ascii="Times New Roman" w:hAnsi="Times New Roman" w:cs="Times New Roman"/>
          <w:sz w:val="24"/>
          <w:szCs w:val="24"/>
          <w:shd w:val="clear" w:color="auto" w:fill="FFFFFF"/>
        </w:rPr>
        <w:t>(1), 193-195.</w:t>
      </w:r>
    </w:p>
    <w:p w:rsidR="00381633" w:rsidRPr="00381633" w:rsidRDefault="00381633" w:rsidP="00381633">
      <w:pPr>
        <w:spacing w:line="480" w:lineRule="auto"/>
        <w:ind w:left="720" w:hanging="720"/>
        <w:rPr>
          <w:rFonts w:ascii="Times New Roman" w:hAnsi="Times New Roman" w:cs="Times New Roman"/>
          <w:sz w:val="24"/>
          <w:szCs w:val="24"/>
          <w:shd w:val="clear" w:color="auto" w:fill="FFFFFF"/>
        </w:rPr>
      </w:pPr>
      <w:r w:rsidRPr="00381633">
        <w:rPr>
          <w:rFonts w:ascii="Times New Roman" w:hAnsi="Times New Roman" w:cs="Times New Roman"/>
          <w:sz w:val="24"/>
          <w:szCs w:val="24"/>
          <w:shd w:val="clear" w:color="auto" w:fill="FFFFFF"/>
        </w:rPr>
        <w:t>Forrest, S. (2015). The father of history [Book Review]. </w:t>
      </w:r>
      <w:r w:rsidRPr="00381633">
        <w:rPr>
          <w:rFonts w:ascii="Times New Roman" w:hAnsi="Times New Roman" w:cs="Times New Roman"/>
          <w:i/>
          <w:iCs/>
          <w:sz w:val="24"/>
          <w:szCs w:val="24"/>
          <w:shd w:val="clear" w:color="auto" w:fill="FFFFFF"/>
        </w:rPr>
        <w:t>Institute of Public Affairs Review: A Quarterly Review of Politics and Public Affairs, The</w:t>
      </w:r>
      <w:r w:rsidRPr="00381633">
        <w:rPr>
          <w:rFonts w:ascii="Times New Roman" w:hAnsi="Times New Roman" w:cs="Times New Roman"/>
          <w:sz w:val="24"/>
          <w:szCs w:val="24"/>
          <w:shd w:val="clear" w:color="auto" w:fill="FFFFFF"/>
        </w:rPr>
        <w:t>, </w:t>
      </w:r>
      <w:r w:rsidRPr="00381633">
        <w:rPr>
          <w:rFonts w:ascii="Times New Roman" w:hAnsi="Times New Roman" w:cs="Times New Roman"/>
          <w:i/>
          <w:iCs/>
          <w:sz w:val="24"/>
          <w:szCs w:val="24"/>
          <w:shd w:val="clear" w:color="auto" w:fill="FFFFFF"/>
        </w:rPr>
        <w:t>67</w:t>
      </w:r>
      <w:r w:rsidRPr="00381633">
        <w:rPr>
          <w:rFonts w:ascii="Times New Roman" w:hAnsi="Times New Roman" w:cs="Times New Roman"/>
          <w:sz w:val="24"/>
          <w:szCs w:val="24"/>
          <w:shd w:val="clear" w:color="auto" w:fill="FFFFFF"/>
        </w:rPr>
        <w:t>(1), 60.</w:t>
      </w:r>
    </w:p>
    <w:p w:rsidR="00381633" w:rsidRPr="00381633" w:rsidRDefault="00381633" w:rsidP="00381633">
      <w:pPr>
        <w:spacing w:line="480" w:lineRule="auto"/>
        <w:ind w:left="720" w:hanging="720"/>
        <w:rPr>
          <w:rFonts w:ascii="Times New Roman" w:hAnsi="Times New Roman" w:cs="Times New Roman"/>
          <w:sz w:val="24"/>
          <w:szCs w:val="24"/>
        </w:rPr>
      </w:pPr>
      <w:r w:rsidRPr="00381633">
        <w:rPr>
          <w:rFonts w:ascii="Times New Roman" w:hAnsi="Times New Roman" w:cs="Times New Roman"/>
          <w:sz w:val="24"/>
          <w:szCs w:val="24"/>
          <w:shd w:val="clear" w:color="auto" w:fill="FFFFFF"/>
        </w:rPr>
        <w:t>Bouchard, M., &amp; Bogdan, G. (2015). From barbarian other to chosen people: the etymology, ideology</w:t>
      </w:r>
      <w:r>
        <w:rPr>
          <w:rFonts w:ascii="Times New Roman" w:hAnsi="Times New Roman" w:cs="Times New Roman"/>
          <w:sz w:val="24"/>
          <w:szCs w:val="24"/>
          <w:shd w:val="clear" w:color="auto" w:fill="FFFFFF"/>
        </w:rPr>
        <w:t>,</w:t>
      </w:r>
      <w:r w:rsidRPr="00381633">
        <w:rPr>
          <w:rFonts w:ascii="Times New Roman" w:hAnsi="Times New Roman" w:cs="Times New Roman"/>
          <w:sz w:val="24"/>
          <w:szCs w:val="24"/>
          <w:shd w:val="clear" w:color="auto" w:fill="FFFFFF"/>
        </w:rPr>
        <w:t xml:space="preserve"> and evolution of ‘nation’at the shifting edge of medieval Western Christendom. </w:t>
      </w:r>
      <w:r w:rsidRPr="00381633">
        <w:rPr>
          <w:rFonts w:ascii="Times New Roman" w:hAnsi="Times New Roman" w:cs="Times New Roman"/>
          <w:i/>
          <w:iCs/>
          <w:sz w:val="24"/>
          <w:szCs w:val="24"/>
          <w:shd w:val="clear" w:color="auto" w:fill="FFFFFF"/>
        </w:rPr>
        <w:t>National Identities</w:t>
      </w:r>
      <w:r w:rsidRPr="00381633">
        <w:rPr>
          <w:rFonts w:ascii="Times New Roman" w:hAnsi="Times New Roman" w:cs="Times New Roman"/>
          <w:sz w:val="24"/>
          <w:szCs w:val="24"/>
          <w:shd w:val="clear" w:color="auto" w:fill="FFFFFF"/>
        </w:rPr>
        <w:t>, </w:t>
      </w:r>
      <w:r w:rsidRPr="00381633">
        <w:rPr>
          <w:rFonts w:ascii="Times New Roman" w:hAnsi="Times New Roman" w:cs="Times New Roman"/>
          <w:i/>
          <w:iCs/>
          <w:sz w:val="24"/>
          <w:szCs w:val="24"/>
          <w:shd w:val="clear" w:color="auto" w:fill="FFFFFF"/>
        </w:rPr>
        <w:t>17</w:t>
      </w:r>
      <w:r w:rsidRPr="00381633">
        <w:rPr>
          <w:rFonts w:ascii="Times New Roman" w:hAnsi="Times New Roman" w:cs="Times New Roman"/>
          <w:sz w:val="24"/>
          <w:szCs w:val="24"/>
          <w:shd w:val="clear" w:color="auto" w:fill="FFFFFF"/>
        </w:rPr>
        <w:t>(1), 1-23.</w:t>
      </w:r>
    </w:p>
    <w:sectPr w:rsidR="00381633" w:rsidRPr="00381633" w:rsidSect="003816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A62" w:rsidRDefault="00471A62" w:rsidP="00381633">
      <w:pPr>
        <w:spacing w:after="0" w:line="240" w:lineRule="auto"/>
      </w:pPr>
      <w:r>
        <w:separator/>
      </w:r>
    </w:p>
  </w:endnote>
  <w:endnote w:type="continuationSeparator" w:id="0">
    <w:p w:rsidR="00471A62" w:rsidRDefault="00471A62" w:rsidP="00381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A62" w:rsidRDefault="00471A62" w:rsidP="00381633">
      <w:pPr>
        <w:spacing w:after="0" w:line="240" w:lineRule="auto"/>
      </w:pPr>
      <w:r>
        <w:separator/>
      </w:r>
    </w:p>
  </w:footnote>
  <w:footnote w:type="continuationSeparator" w:id="0">
    <w:p w:rsidR="00471A62" w:rsidRDefault="00471A62" w:rsidP="003816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9259926"/>
      <w:docPartObj>
        <w:docPartGallery w:val="Page Numbers (Top of Page)"/>
        <w:docPartUnique/>
      </w:docPartObj>
    </w:sdtPr>
    <w:sdtEndPr>
      <w:rPr>
        <w:rFonts w:ascii="Times New Roman" w:hAnsi="Times New Roman" w:cs="Times New Roman"/>
        <w:noProof/>
        <w:sz w:val="24"/>
        <w:szCs w:val="24"/>
      </w:rPr>
    </w:sdtEndPr>
    <w:sdtContent>
      <w:p w:rsidR="00381633" w:rsidRPr="00381633" w:rsidRDefault="00381633" w:rsidP="00381633">
        <w:pPr>
          <w:spacing w:line="480" w:lineRule="auto"/>
          <w:rPr>
            <w:rFonts w:ascii="Times New Roman" w:hAnsi="Times New Roman" w:cs="Times New Roman"/>
            <w:sz w:val="24"/>
            <w:szCs w:val="24"/>
          </w:rPr>
        </w:pPr>
        <w:r w:rsidRPr="00381633">
          <w:rPr>
            <w:rFonts w:ascii="Times New Roman" w:hAnsi="Times New Roman" w:cs="Times New Roman"/>
            <w:sz w:val="24"/>
            <w:szCs w:val="24"/>
          </w:rPr>
          <w:t>THE RISE OF WESTERN CHRISTENDOM</w:t>
        </w:r>
        <w:r>
          <w:rPr>
            <w:rFonts w:ascii="Times New Roman" w:hAnsi="Times New Roman" w:cs="Times New Roman"/>
            <w:sz w:val="24"/>
            <w:szCs w:val="24"/>
          </w:rPr>
          <w:t xml:space="preserve">                                                                                </w:t>
        </w:r>
        <w:r w:rsidRPr="00381633">
          <w:rPr>
            <w:rFonts w:ascii="Times New Roman" w:hAnsi="Times New Roman" w:cs="Times New Roman"/>
            <w:sz w:val="24"/>
            <w:szCs w:val="24"/>
          </w:rPr>
          <w:fldChar w:fldCharType="begin"/>
        </w:r>
        <w:r w:rsidRPr="00381633">
          <w:rPr>
            <w:rFonts w:ascii="Times New Roman" w:hAnsi="Times New Roman" w:cs="Times New Roman"/>
            <w:sz w:val="24"/>
            <w:szCs w:val="24"/>
          </w:rPr>
          <w:instrText xml:space="preserve"> PAGE   \* MERGEFORMAT </w:instrText>
        </w:r>
        <w:r w:rsidRPr="00381633">
          <w:rPr>
            <w:rFonts w:ascii="Times New Roman" w:hAnsi="Times New Roman" w:cs="Times New Roman"/>
            <w:sz w:val="24"/>
            <w:szCs w:val="24"/>
          </w:rPr>
          <w:fldChar w:fldCharType="separate"/>
        </w:r>
        <w:r w:rsidR="003A71DD">
          <w:rPr>
            <w:rFonts w:ascii="Times New Roman" w:hAnsi="Times New Roman" w:cs="Times New Roman"/>
            <w:noProof/>
            <w:sz w:val="24"/>
            <w:szCs w:val="24"/>
          </w:rPr>
          <w:t>5</w:t>
        </w:r>
        <w:r w:rsidRPr="00381633">
          <w:rPr>
            <w:rFonts w:ascii="Times New Roman" w:hAnsi="Times New Roman" w:cs="Times New Roman"/>
            <w:noProof/>
            <w:sz w:val="24"/>
            <w:szCs w:val="24"/>
          </w:rPr>
          <w:fldChar w:fldCharType="end"/>
        </w:r>
      </w:p>
    </w:sdtContent>
  </w:sdt>
  <w:p w:rsidR="00381633" w:rsidRDefault="003816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633" w:rsidRPr="00381633" w:rsidRDefault="00381633" w:rsidP="00381633">
    <w:pPr>
      <w:spacing w:line="480" w:lineRule="auto"/>
      <w:rPr>
        <w:rFonts w:ascii="Times New Roman" w:hAnsi="Times New Roman" w:cs="Times New Roman"/>
        <w:sz w:val="24"/>
        <w:szCs w:val="24"/>
      </w:rPr>
    </w:pPr>
    <w:r>
      <w:t>Running Head:</w:t>
    </w:r>
    <w:r w:rsidRPr="00381633">
      <w:t xml:space="preserve"> </w:t>
    </w:r>
    <w:sdt>
      <w:sdtPr>
        <w:id w:val="391324722"/>
        <w:docPartObj>
          <w:docPartGallery w:val="Page Numbers (Top of Page)"/>
          <w:docPartUnique/>
        </w:docPartObj>
      </w:sdtPr>
      <w:sdtEndPr>
        <w:rPr>
          <w:rFonts w:ascii="Times New Roman" w:hAnsi="Times New Roman" w:cs="Times New Roman"/>
          <w:noProof/>
          <w:sz w:val="24"/>
          <w:szCs w:val="24"/>
        </w:rPr>
      </w:sdtEndPr>
      <w:sdtContent>
        <w:r w:rsidRPr="00381633">
          <w:rPr>
            <w:rFonts w:ascii="Times New Roman" w:hAnsi="Times New Roman" w:cs="Times New Roman"/>
            <w:sz w:val="24"/>
            <w:szCs w:val="24"/>
          </w:rPr>
          <w:t>THE RISE OF WESTERN CHRISTENDOM</w:t>
        </w:r>
        <w:r>
          <w:rPr>
            <w:rFonts w:ascii="Times New Roman" w:hAnsi="Times New Roman" w:cs="Times New Roman"/>
            <w:sz w:val="24"/>
            <w:szCs w:val="24"/>
          </w:rPr>
          <w:t xml:space="preserve">                                                         </w:t>
        </w:r>
        <w:r w:rsidRPr="00381633">
          <w:rPr>
            <w:rFonts w:ascii="Times New Roman" w:hAnsi="Times New Roman" w:cs="Times New Roman"/>
            <w:sz w:val="24"/>
            <w:szCs w:val="24"/>
          </w:rPr>
          <w:fldChar w:fldCharType="begin"/>
        </w:r>
        <w:r w:rsidRPr="00381633">
          <w:rPr>
            <w:rFonts w:ascii="Times New Roman" w:hAnsi="Times New Roman" w:cs="Times New Roman"/>
            <w:sz w:val="24"/>
            <w:szCs w:val="24"/>
          </w:rPr>
          <w:instrText xml:space="preserve"> PAGE   \* MERGEFORMAT </w:instrText>
        </w:r>
        <w:r w:rsidRPr="00381633">
          <w:rPr>
            <w:rFonts w:ascii="Times New Roman" w:hAnsi="Times New Roman" w:cs="Times New Roman"/>
            <w:sz w:val="24"/>
            <w:szCs w:val="24"/>
          </w:rPr>
          <w:fldChar w:fldCharType="separate"/>
        </w:r>
        <w:r w:rsidR="003A71DD">
          <w:rPr>
            <w:rFonts w:ascii="Times New Roman" w:hAnsi="Times New Roman" w:cs="Times New Roman"/>
            <w:noProof/>
            <w:sz w:val="24"/>
            <w:szCs w:val="24"/>
          </w:rPr>
          <w:t>1</w:t>
        </w:r>
        <w:r w:rsidRPr="00381633">
          <w:rPr>
            <w:rFonts w:ascii="Times New Roman" w:hAnsi="Times New Roman" w:cs="Times New Roman"/>
            <w:noProof/>
            <w:sz w:val="24"/>
            <w:szCs w:val="24"/>
          </w:rPr>
          <w:fldChar w:fldCharType="end"/>
        </w:r>
      </w:sdtContent>
    </w:sdt>
  </w:p>
  <w:p w:rsidR="00381633" w:rsidRDefault="003816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yNrQ0NjA2MTYytzRR0lEKTi0uzszPAykwrAUAcL+P1ywAAAA="/>
  </w:docVars>
  <w:rsids>
    <w:rsidRoot w:val="000F1D1C"/>
    <w:rsid w:val="000F1D1C"/>
    <w:rsid w:val="00325F7E"/>
    <w:rsid w:val="00381633"/>
    <w:rsid w:val="003A71DD"/>
    <w:rsid w:val="00471A62"/>
    <w:rsid w:val="00682115"/>
    <w:rsid w:val="00726BF3"/>
    <w:rsid w:val="00F16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248FAD-BF64-47D5-BE28-6216E45CC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16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633"/>
  </w:style>
  <w:style w:type="paragraph" w:styleId="Footer">
    <w:name w:val="footer"/>
    <w:basedOn w:val="Normal"/>
    <w:link w:val="FooterChar"/>
    <w:uiPriority w:val="99"/>
    <w:unhideWhenUsed/>
    <w:rsid w:val="003816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5</Pages>
  <Words>768</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5141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4</cp:revision>
  <dcterms:created xsi:type="dcterms:W3CDTF">2020-04-24T19:58:00Z</dcterms:created>
  <dcterms:modified xsi:type="dcterms:W3CDTF">2020-04-24T20:49:00Z</dcterms:modified>
</cp:coreProperties>
</file>